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C5" w:rsidRDefault="009A26C5" w:rsidP="009A26C5"/>
    <w:p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/>
      </w:tblPr>
      <w:tblGrid>
        <w:gridCol w:w="9099"/>
      </w:tblGrid>
      <w:tr w:rsidR="00AB2CBC" w:rsidRPr="00B05091" w:rsidTr="00AF7D1C">
        <w:trPr>
          <w:jc w:val="center"/>
        </w:trPr>
        <w:tc>
          <w:tcPr>
            <w:tcW w:w="9099" w:type="dxa"/>
          </w:tcPr>
          <w:p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197"/>
              <w:gridCol w:w="7671"/>
            </w:tblGrid>
            <w:tr w:rsidR="00AB2CBC" w:rsidRPr="00390F24" w:rsidTr="00AF7D1C">
              <w:trPr>
                <w:trHeight w:val="908"/>
              </w:trPr>
              <w:tc>
                <w:tcPr>
                  <w:tcW w:w="1197" w:type="dxa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E0012F">
              <w:rPr>
                <w:rFonts w:asciiTheme="majorBidi" w:hAnsiTheme="majorBidi" w:cstheme="majorBidi"/>
              </w:rPr>
              <w:t>Lab Equipment</w:t>
            </w:r>
            <w:r w:rsidR="00564A5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:rsidR="00AB2CBC" w:rsidRPr="00390F24" w:rsidRDefault="003562BD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Lab Equipment </w:t>
                  </w:r>
                </w:p>
              </w:tc>
              <w:tc>
                <w:tcPr>
                  <w:tcW w:w="720" w:type="dxa"/>
                  <w:vAlign w:val="center"/>
                </w:tcPr>
                <w:p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:rsidR="00AB2CBC" w:rsidRPr="00390F24" w:rsidRDefault="00AB2CBC" w:rsidP="0055014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550140">
                    <w:rPr>
                      <w:rFonts w:asciiTheme="majorBidi" w:hAnsiTheme="majorBidi" w:cstheme="majorBidi"/>
                    </w:rPr>
                    <w:t>14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3562BD">
                    <w:rPr>
                      <w:rFonts w:asciiTheme="majorBidi" w:hAnsiTheme="majorBidi" w:cstheme="majorBidi"/>
                    </w:rPr>
                    <w:t>00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3562BD">
                    <w:rPr>
                      <w:rFonts w:asciiTheme="majorBidi" w:hAnsiTheme="majorBidi" w:cstheme="majorBidi"/>
                    </w:rPr>
                    <w:t>0</w:t>
                  </w:r>
                  <w:r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550140">
                    <w:rPr>
                      <w:rFonts w:asciiTheme="majorBidi" w:hAnsiTheme="majorBidi" w:cstheme="majorBidi"/>
                    </w:rPr>
                    <w:t>1</w:t>
                  </w:r>
                  <w:r w:rsidR="00E0012F">
                    <w:rPr>
                      <w:rFonts w:asciiTheme="majorBidi" w:hAnsiTheme="majorBidi" w:cstheme="majorBidi"/>
                    </w:rPr>
                    <w:t>000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02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AB2CBC" w:rsidRDefault="00550140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20 days</w:t>
                  </w:r>
                </w:p>
                <w:p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:rsidR="00AB2CBC" w:rsidRPr="004F2AC7" w:rsidRDefault="00AB2CBC" w:rsidP="004F2AC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03389B">
              <w:rPr>
                <w:rFonts w:asciiTheme="majorBidi" w:hAnsiTheme="majorBidi" w:cstheme="majorBidi"/>
                <w:b/>
                <w:szCs w:val="32"/>
              </w:rPr>
              <w:t>0</w:t>
            </w:r>
            <w:r w:rsidR="00A94E54">
              <w:rPr>
                <w:rFonts w:asciiTheme="majorBidi" w:hAnsiTheme="majorBidi" w:cstheme="majorBidi"/>
                <w:b/>
                <w:szCs w:val="32"/>
              </w:rPr>
              <w:t>8</w:t>
            </w:r>
            <w:r w:rsidRPr="004F2AC7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03389B">
              <w:rPr>
                <w:rFonts w:asciiTheme="majorBidi" w:hAnsiTheme="majorBidi" w:cstheme="majorBidi"/>
                <w:b/>
                <w:szCs w:val="32"/>
              </w:rPr>
              <w:t>10</w:t>
            </w:r>
            <w:r w:rsidRPr="004F2AC7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550140" w:rsidRPr="004F2AC7">
              <w:rPr>
                <w:rFonts w:asciiTheme="majorBidi" w:hAnsiTheme="majorBidi" w:cstheme="majorBidi"/>
                <w:b/>
                <w:szCs w:val="32"/>
              </w:rPr>
              <w:t>20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 w:rsidRPr="004F2AC7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 w:rsidRPr="004F2AC7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 w:rsidRPr="004F2AC7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 w:rsidRPr="004F2AC7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4F2AC7">
              <w:rPr>
                <w:rFonts w:asciiTheme="majorBidi" w:hAnsiTheme="majorBidi" w:cstheme="majorBidi"/>
                <w:szCs w:val="32"/>
              </w:rPr>
              <w:t>.</w:t>
            </w:r>
          </w:p>
          <w:p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8065E6">
              <w:rPr>
                <w:rFonts w:asciiTheme="majorBidi" w:hAnsiTheme="majorBidi" w:cstheme="majorBidi"/>
                <w:b/>
                <w:sz w:val="28"/>
                <w:szCs w:val="28"/>
              </w:rPr>
              <w:t>/ Chairman Purchase Committee</w:t>
            </w:r>
          </w:p>
          <w:p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:rsidR="00AB2CBC" w:rsidRPr="00D57F4A" w:rsidRDefault="00272D2D" w:rsidP="008065E6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0306-6030035</w:t>
            </w:r>
            <w:r w:rsidR="008F0F01">
              <w:rPr>
                <w:b/>
                <w:sz w:val="24"/>
              </w:rPr>
              <w:t xml:space="preserve">, </w:t>
            </w:r>
            <w:r w:rsidR="003562BD">
              <w:rPr>
                <w:b/>
                <w:sz w:val="24"/>
              </w:rPr>
              <w:t>03</w:t>
            </w:r>
            <w:r w:rsidR="008065E6">
              <w:rPr>
                <w:b/>
                <w:sz w:val="24"/>
              </w:rPr>
              <w:t>33</w:t>
            </w:r>
            <w:r w:rsidR="003562BD">
              <w:rPr>
                <w:b/>
                <w:sz w:val="24"/>
              </w:rPr>
              <w:t>-</w:t>
            </w:r>
            <w:r w:rsidR="008065E6">
              <w:rPr>
                <w:b/>
                <w:sz w:val="24"/>
              </w:rPr>
              <w:t>8363457, 0334-7551125</w:t>
            </w:r>
          </w:p>
        </w:tc>
      </w:tr>
    </w:tbl>
    <w:p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A26C5"/>
    <w:rsid w:val="00011FB2"/>
    <w:rsid w:val="0003389B"/>
    <w:rsid w:val="000A54A0"/>
    <w:rsid w:val="000E2C41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4088B"/>
    <w:rsid w:val="0035557E"/>
    <w:rsid w:val="003562BD"/>
    <w:rsid w:val="004F2AC7"/>
    <w:rsid w:val="004F4FB4"/>
    <w:rsid w:val="00525701"/>
    <w:rsid w:val="00531CAC"/>
    <w:rsid w:val="00550140"/>
    <w:rsid w:val="00564A52"/>
    <w:rsid w:val="00605D84"/>
    <w:rsid w:val="00610B82"/>
    <w:rsid w:val="00634B83"/>
    <w:rsid w:val="006535C5"/>
    <w:rsid w:val="00666F43"/>
    <w:rsid w:val="00686B9C"/>
    <w:rsid w:val="006B6CC8"/>
    <w:rsid w:val="006C0616"/>
    <w:rsid w:val="00744D06"/>
    <w:rsid w:val="00750C4E"/>
    <w:rsid w:val="0075377A"/>
    <w:rsid w:val="00797BFF"/>
    <w:rsid w:val="007B75DD"/>
    <w:rsid w:val="007D6BC5"/>
    <w:rsid w:val="007E1F89"/>
    <w:rsid w:val="008065E6"/>
    <w:rsid w:val="008478F6"/>
    <w:rsid w:val="00862926"/>
    <w:rsid w:val="008F0F01"/>
    <w:rsid w:val="00960869"/>
    <w:rsid w:val="009A26C5"/>
    <w:rsid w:val="009A300E"/>
    <w:rsid w:val="009B7962"/>
    <w:rsid w:val="009C73BE"/>
    <w:rsid w:val="00A40F90"/>
    <w:rsid w:val="00A71C3C"/>
    <w:rsid w:val="00A94E54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11B12"/>
    <w:rsid w:val="00D33922"/>
    <w:rsid w:val="00D41BB0"/>
    <w:rsid w:val="00D57F4A"/>
    <w:rsid w:val="00D61EC7"/>
    <w:rsid w:val="00D74CE5"/>
    <w:rsid w:val="00E0012F"/>
    <w:rsid w:val="00E30C4D"/>
    <w:rsid w:val="00E7068A"/>
    <w:rsid w:val="00E73F29"/>
    <w:rsid w:val="00E9218D"/>
    <w:rsid w:val="00EA77FC"/>
    <w:rsid w:val="00EB6F89"/>
    <w:rsid w:val="00ED052A"/>
    <w:rsid w:val="00F16F14"/>
    <w:rsid w:val="00F568A7"/>
    <w:rsid w:val="00FD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50</cp:revision>
  <cp:lastPrinted>2020-09-09T08:08:00Z</cp:lastPrinted>
  <dcterms:created xsi:type="dcterms:W3CDTF">2016-02-18T17:21:00Z</dcterms:created>
  <dcterms:modified xsi:type="dcterms:W3CDTF">2020-09-09T08:08:00Z</dcterms:modified>
</cp:coreProperties>
</file>